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COURSE INFORMATION</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Course Title: </w:t>
      </w:r>
      <w:r w:rsidRPr="000624AD">
        <w:rPr>
          <w:rFonts w:eastAsia="Times New Roman" w:cstheme="minorHAnsi"/>
          <w:color w:val="2D3B45"/>
          <w:sz w:val="24"/>
          <w:szCs w:val="24"/>
        </w:rPr>
        <w:t>World Literature II</w:t>
      </w:r>
      <w:r w:rsidRPr="000624AD">
        <w:rPr>
          <w:rFonts w:eastAsia="Times New Roman" w:cstheme="minorHAnsi"/>
          <w:color w:val="2D3B45"/>
          <w:sz w:val="24"/>
          <w:szCs w:val="24"/>
        </w:rPr>
        <w:br/>
      </w:r>
      <w:r w:rsidRPr="000624AD">
        <w:rPr>
          <w:rFonts w:eastAsia="Times New Roman" w:cstheme="minorHAnsi"/>
          <w:b/>
          <w:bCs/>
          <w:color w:val="2D3B45"/>
          <w:sz w:val="24"/>
          <w:szCs w:val="24"/>
        </w:rPr>
        <w:t>Course Prefix, Number, and Section Number: </w:t>
      </w:r>
      <w:r w:rsidRPr="000624AD">
        <w:rPr>
          <w:rFonts w:eastAsia="Times New Roman" w:cstheme="minorHAnsi"/>
          <w:color w:val="2D3B45"/>
          <w:sz w:val="24"/>
          <w:szCs w:val="24"/>
        </w:rPr>
        <w:t>ENGL 2333.</w:t>
      </w:r>
      <w:r w:rsidRPr="000624AD">
        <w:rPr>
          <w:rFonts w:eastAsia="Times New Roman" w:cstheme="minorHAnsi"/>
          <w:color w:val="2D3B45"/>
          <w:sz w:val="24"/>
          <w:szCs w:val="24"/>
          <w:shd w:val="clear" w:color="auto" w:fill="FBEEB8"/>
        </w:rPr>
        <w:t>XXX</w:t>
      </w:r>
      <w:r w:rsidRPr="000624AD">
        <w:rPr>
          <w:rFonts w:eastAsia="Times New Roman" w:cstheme="minorHAnsi"/>
          <w:color w:val="2D3B45"/>
          <w:sz w:val="24"/>
          <w:szCs w:val="24"/>
        </w:rPr>
        <w:br/>
      </w:r>
      <w:r w:rsidRPr="000624AD">
        <w:rPr>
          <w:rFonts w:eastAsia="Times New Roman" w:cstheme="minorHAnsi"/>
          <w:b/>
          <w:bCs/>
          <w:color w:val="2D3B45"/>
          <w:sz w:val="24"/>
          <w:szCs w:val="24"/>
        </w:rPr>
        <w:t>Semester/Year of course: </w:t>
      </w:r>
      <w:r w:rsidRPr="000624AD">
        <w:rPr>
          <w:rFonts w:eastAsia="Times New Roman" w:cstheme="minorHAnsi"/>
          <w:color w:val="2D3B45"/>
          <w:sz w:val="24"/>
          <w:szCs w:val="24"/>
        </w:rPr>
        <w:t>[</w:t>
      </w:r>
      <w:r w:rsidRPr="000624AD">
        <w:rPr>
          <w:rFonts w:eastAsia="Times New Roman" w:cstheme="minorHAnsi"/>
          <w:color w:val="2D3B45"/>
          <w:sz w:val="24"/>
          <w:szCs w:val="24"/>
          <w:shd w:val="clear" w:color="auto" w:fill="FBEEB8"/>
        </w:rPr>
        <w:t>Semester</w:t>
      </w:r>
      <w:r w:rsidRPr="000624AD">
        <w:rPr>
          <w:rFonts w:eastAsia="Times New Roman" w:cstheme="minorHAnsi"/>
          <w:color w:val="2D3B45"/>
          <w:sz w:val="24"/>
          <w:szCs w:val="24"/>
        </w:rPr>
        <w:t>]</w:t>
      </w:r>
      <w:r w:rsidRPr="000624AD">
        <w:rPr>
          <w:rFonts w:eastAsia="Times New Roman" w:cstheme="minorHAnsi"/>
          <w:color w:val="2D3B45"/>
          <w:sz w:val="24"/>
          <w:szCs w:val="24"/>
        </w:rPr>
        <w:br/>
      </w:r>
      <w:r w:rsidRPr="000624AD">
        <w:rPr>
          <w:rFonts w:eastAsia="Times New Roman" w:cstheme="minorHAnsi"/>
          <w:b/>
          <w:bCs/>
          <w:color w:val="2D3B45"/>
          <w:sz w:val="24"/>
          <w:szCs w:val="24"/>
        </w:rPr>
        <w:t>Semester start and end dates: </w:t>
      </w:r>
      <w:r w:rsidRPr="000624AD">
        <w:rPr>
          <w:rFonts w:eastAsia="Times New Roman" w:cstheme="minorHAnsi"/>
          <w:color w:val="2D3B45"/>
          <w:sz w:val="24"/>
          <w:szCs w:val="24"/>
        </w:rPr>
        <w:t>[</w:t>
      </w:r>
      <w:r w:rsidRPr="000624AD">
        <w:rPr>
          <w:rFonts w:eastAsia="Times New Roman" w:cstheme="minorHAnsi"/>
          <w:color w:val="2D3B45"/>
          <w:sz w:val="24"/>
          <w:szCs w:val="24"/>
          <w:shd w:val="clear" w:color="auto" w:fill="FBEEB8"/>
        </w:rPr>
        <w:t>Semester Dates]</w:t>
      </w:r>
      <w:r w:rsidRPr="000624AD">
        <w:rPr>
          <w:rFonts w:eastAsia="Times New Roman" w:cstheme="minorHAnsi"/>
          <w:color w:val="2D3B45"/>
          <w:sz w:val="24"/>
          <w:szCs w:val="24"/>
        </w:rPr>
        <w:br/>
      </w:r>
      <w:r w:rsidRPr="000624AD">
        <w:rPr>
          <w:rFonts w:eastAsia="Times New Roman" w:cstheme="minorHAnsi"/>
          <w:b/>
          <w:bCs/>
          <w:color w:val="2D3B45"/>
          <w:sz w:val="24"/>
          <w:szCs w:val="24"/>
        </w:rPr>
        <w:t>Modality:</w:t>
      </w:r>
      <w:r w:rsidRPr="000624AD">
        <w:rPr>
          <w:rFonts w:eastAsia="Times New Roman" w:cstheme="minorHAnsi"/>
          <w:color w:val="2D3B45"/>
          <w:sz w:val="24"/>
          <w:szCs w:val="24"/>
        </w:rPr>
        <w:t> [</w:t>
      </w:r>
      <w:r w:rsidRPr="000624AD">
        <w:rPr>
          <w:rFonts w:eastAsia="Times New Roman" w:cstheme="minorHAnsi"/>
          <w:color w:val="2D3B45"/>
          <w:sz w:val="24"/>
          <w:szCs w:val="24"/>
          <w:shd w:val="clear" w:color="auto" w:fill="FBEEB8"/>
        </w:rPr>
        <w:t>Online, Asynchronous, Synchronous, F2F]</w:t>
      </w:r>
      <w:r w:rsidRPr="000624AD">
        <w:rPr>
          <w:rFonts w:eastAsia="Times New Roman" w:cstheme="minorHAnsi"/>
          <w:color w:val="2D3B45"/>
          <w:sz w:val="24"/>
          <w:szCs w:val="24"/>
        </w:rPr>
        <w:br/>
      </w:r>
      <w:r w:rsidRPr="000624AD">
        <w:rPr>
          <w:rFonts w:eastAsia="Times New Roman" w:cstheme="minorHAnsi"/>
          <w:b/>
          <w:bCs/>
          <w:color w:val="2D3B45"/>
          <w:sz w:val="24"/>
          <w:szCs w:val="24"/>
        </w:rPr>
        <w:t>Class meeting location, days, and times:</w:t>
      </w:r>
      <w:r w:rsidRPr="000624AD">
        <w:rPr>
          <w:rFonts w:eastAsia="Times New Roman" w:cstheme="minorHAnsi"/>
          <w:color w:val="2D3B45"/>
          <w:sz w:val="24"/>
          <w:szCs w:val="24"/>
        </w:rPr>
        <w:t> </w:t>
      </w:r>
      <w:r w:rsidRPr="000624AD">
        <w:rPr>
          <w:rFonts w:eastAsia="Times New Roman" w:cstheme="minorHAnsi"/>
          <w:b/>
          <w:bCs/>
          <w:color w:val="2D3B45"/>
          <w:sz w:val="24"/>
          <w:szCs w:val="24"/>
        </w:rPr>
        <w:t>[</w:t>
      </w:r>
      <w:r w:rsidRPr="000624AD">
        <w:rPr>
          <w:rFonts w:eastAsia="Times New Roman" w:cstheme="minorHAnsi"/>
          <w:color w:val="2D3B45"/>
          <w:sz w:val="24"/>
          <w:szCs w:val="24"/>
          <w:shd w:val="clear" w:color="auto" w:fill="FBEEB8"/>
        </w:rPr>
        <w:t>Online, Asynchronous, Synchronous, F2F]</w:t>
      </w:r>
      <w:r w:rsidRPr="000624AD">
        <w:rPr>
          <w:rFonts w:eastAsia="Times New Roman" w:cstheme="minorHAnsi"/>
          <w:color w:val="2D3B45"/>
          <w:sz w:val="24"/>
          <w:szCs w:val="24"/>
        </w:rPr>
        <w:br/>
      </w:r>
      <w:r w:rsidRPr="000624AD">
        <w:rPr>
          <w:rFonts w:eastAsia="Times New Roman" w:cstheme="minorHAnsi"/>
          <w:b/>
          <w:bCs/>
          <w:color w:val="2D3B45"/>
          <w:sz w:val="24"/>
          <w:szCs w:val="24"/>
        </w:rPr>
        <w:t>Semester credit hours: </w:t>
      </w:r>
      <w:r w:rsidRPr="000624AD">
        <w:rPr>
          <w:rFonts w:eastAsia="Times New Roman" w:cstheme="minorHAnsi"/>
          <w:color w:val="2D3B45"/>
          <w:sz w:val="24"/>
          <w:szCs w:val="24"/>
        </w:rPr>
        <w:t>3</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Course prerequisites: English 1301 or its equivalent.</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Course Description. </w:t>
      </w:r>
      <w:r w:rsidRPr="000624AD">
        <w:rPr>
          <w:rFonts w:eastAsia="Times New Roman" w:cstheme="minorHAnsi"/>
          <w:color w:val="2D3B45"/>
          <w:sz w:val="24"/>
          <w:szCs w:val="24"/>
        </w:rPr>
        <w:t>A survey of world literature from the seventeenth century to the present. Students will study works of prose, poetry, drama, and fiction in relation to their historical and cultural contexts. Texts will be selected from a diverse group of authors and traditions. Prerequisite: ENGL 1301 or equivalent.  </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Required Text. </w:t>
      </w:r>
      <w:r w:rsidRPr="000624AD">
        <w:rPr>
          <w:rFonts w:eastAsia="Times New Roman" w:cstheme="minorHAnsi"/>
          <w:i/>
          <w:iCs/>
          <w:color w:val="2D3B45"/>
          <w:sz w:val="24"/>
          <w:szCs w:val="24"/>
        </w:rPr>
        <w:t>The Norton Anthology of World Literature</w:t>
      </w:r>
      <w:r w:rsidRPr="000624AD">
        <w:rPr>
          <w:rFonts w:eastAsia="Times New Roman" w:cstheme="minorHAnsi"/>
          <w:color w:val="2D3B45"/>
          <w:sz w:val="24"/>
          <w:szCs w:val="24"/>
        </w:rPr>
        <w:t> Shorter Fourth Edition by Martin Puchner (Editor), Publisher: W. W. Norton &amp; Company; Shorter Fourth edition (October 19, 2018), ISBN-10: 0393602877, ISBN-13: 978-0393602876</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INSTRUCTOR INFORMATION</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Name of instructor: </w:t>
      </w:r>
      <w:r w:rsidRPr="000624AD">
        <w:rPr>
          <w:rFonts w:eastAsia="Times New Roman" w:cstheme="minorHAnsi"/>
          <w:color w:val="2D3B45"/>
          <w:sz w:val="24"/>
          <w:szCs w:val="24"/>
        </w:rPr>
        <w:t>[</w:t>
      </w:r>
      <w:r w:rsidRPr="000624AD">
        <w:rPr>
          <w:rFonts w:eastAsia="Times New Roman" w:cstheme="minorHAnsi"/>
          <w:color w:val="2D3B45"/>
          <w:sz w:val="24"/>
          <w:szCs w:val="24"/>
          <w:shd w:val="clear" w:color="auto" w:fill="FBEEB8"/>
        </w:rPr>
        <w:t>Instructor, complete Week 0]</w:t>
      </w:r>
      <w:r w:rsidRPr="000624AD">
        <w:rPr>
          <w:rFonts w:eastAsia="Times New Roman" w:cstheme="minorHAnsi"/>
          <w:color w:val="2D3B45"/>
          <w:sz w:val="24"/>
          <w:szCs w:val="24"/>
        </w:rPr>
        <w:br/>
      </w:r>
      <w:r w:rsidRPr="000624AD">
        <w:rPr>
          <w:rFonts w:eastAsia="Times New Roman" w:cstheme="minorHAnsi"/>
          <w:b/>
          <w:bCs/>
          <w:color w:val="2D3B45"/>
          <w:sz w:val="24"/>
          <w:szCs w:val="24"/>
        </w:rPr>
        <w:t>Office location: </w:t>
      </w:r>
      <w:r w:rsidRPr="000624AD">
        <w:rPr>
          <w:rFonts w:eastAsia="Times New Roman" w:cstheme="minorHAnsi"/>
          <w:color w:val="2D3B45"/>
          <w:sz w:val="24"/>
          <w:szCs w:val="24"/>
          <w:shd w:val="clear" w:color="auto" w:fill="FBEEB8"/>
        </w:rPr>
        <w:t>[Instructor, complete Week 0]</w:t>
      </w:r>
      <w:r w:rsidRPr="000624AD">
        <w:rPr>
          <w:rFonts w:eastAsia="Times New Roman" w:cstheme="minorHAnsi"/>
          <w:color w:val="2D3B45"/>
          <w:sz w:val="24"/>
          <w:szCs w:val="24"/>
        </w:rPr>
        <w:br/>
      </w:r>
      <w:r w:rsidRPr="000624AD">
        <w:rPr>
          <w:rFonts w:eastAsia="Times New Roman" w:cstheme="minorHAnsi"/>
          <w:b/>
          <w:bCs/>
          <w:color w:val="2D3B45"/>
          <w:sz w:val="24"/>
          <w:szCs w:val="24"/>
        </w:rPr>
        <w:t>Telephone number:</w:t>
      </w:r>
      <w:r w:rsidRPr="000624AD">
        <w:rPr>
          <w:rFonts w:eastAsia="Times New Roman" w:cstheme="minorHAnsi"/>
          <w:color w:val="2D3B45"/>
          <w:sz w:val="24"/>
          <w:szCs w:val="24"/>
        </w:rPr>
        <w:t> [</w:t>
      </w:r>
      <w:r w:rsidRPr="000624AD">
        <w:rPr>
          <w:rFonts w:eastAsia="Times New Roman" w:cstheme="minorHAnsi"/>
          <w:color w:val="2D3B45"/>
          <w:sz w:val="24"/>
          <w:szCs w:val="24"/>
          <w:shd w:val="clear" w:color="auto" w:fill="FBEEB8"/>
        </w:rPr>
        <w:t>Instructor, complete Week 0]</w:t>
      </w:r>
      <w:r w:rsidRPr="000624AD">
        <w:rPr>
          <w:rFonts w:eastAsia="Times New Roman" w:cstheme="minorHAnsi"/>
          <w:color w:val="2D3B45"/>
          <w:sz w:val="24"/>
          <w:szCs w:val="24"/>
        </w:rPr>
        <w:br/>
      </w:r>
      <w:r w:rsidRPr="000624AD">
        <w:rPr>
          <w:rFonts w:eastAsia="Times New Roman" w:cstheme="minorHAnsi"/>
          <w:b/>
          <w:bCs/>
          <w:color w:val="2D3B45"/>
          <w:sz w:val="24"/>
          <w:szCs w:val="24"/>
        </w:rPr>
        <w:t>E-mail address: </w:t>
      </w:r>
      <w:r w:rsidRPr="000624AD">
        <w:rPr>
          <w:rFonts w:eastAsia="Times New Roman" w:cstheme="minorHAnsi"/>
          <w:color w:val="2D3B45"/>
          <w:sz w:val="24"/>
          <w:szCs w:val="24"/>
          <w:shd w:val="clear" w:color="auto" w:fill="FBEEB8"/>
        </w:rPr>
        <w:t>[Instructor, complete Week 0]</w:t>
      </w:r>
      <w:r w:rsidRPr="000624AD">
        <w:rPr>
          <w:rFonts w:eastAsia="Times New Roman" w:cstheme="minorHAnsi"/>
          <w:color w:val="2D3B45"/>
          <w:sz w:val="24"/>
          <w:szCs w:val="24"/>
        </w:rPr>
        <w:br/>
      </w:r>
      <w:r w:rsidRPr="000624AD">
        <w:rPr>
          <w:rFonts w:eastAsia="Times New Roman" w:cstheme="minorHAnsi"/>
          <w:b/>
          <w:bCs/>
          <w:color w:val="2D3B45"/>
          <w:sz w:val="24"/>
          <w:szCs w:val="24"/>
        </w:rPr>
        <w:t>Office hours for students:</w:t>
      </w:r>
      <w:r w:rsidRPr="000624AD">
        <w:rPr>
          <w:rFonts w:eastAsia="Times New Roman" w:cstheme="minorHAnsi"/>
          <w:color w:val="2D3B45"/>
          <w:sz w:val="24"/>
          <w:szCs w:val="24"/>
        </w:rPr>
        <w:t> [</w:t>
      </w:r>
      <w:r w:rsidRPr="000624AD">
        <w:rPr>
          <w:rFonts w:eastAsia="Times New Roman" w:cstheme="minorHAnsi"/>
          <w:color w:val="2D3B45"/>
          <w:sz w:val="24"/>
          <w:szCs w:val="24"/>
          <w:shd w:val="clear" w:color="auto" w:fill="FBEEB8"/>
        </w:rPr>
        <w:t>Instructor, complete Week 0]</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SYLLABUS CHANGE DISCLAIMER</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color w:val="2D3B45"/>
          <w:sz w:val="24"/>
          <w:szCs w:val="24"/>
        </w:rPr>
        <w:t>The faculty member reserves the right to make changes to this published syllabus if it is in the best interest of the educational development of this class. Any such changes will be announced as soon as possible in person and/or writing.</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bookmarkStart w:id="0" w:name="_GoBack"/>
      <w:bookmarkEnd w:id="0"/>
      <w:r w:rsidRPr="000624AD">
        <w:rPr>
          <w:rFonts w:eastAsia="Times New Roman" w:cstheme="minorHAnsi"/>
          <w:b/>
          <w:bCs/>
          <w:color w:val="2D3B45"/>
          <w:sz w:val="24"/>
          <w:szCs w:val="24"/>
        </w:rPr>
        <w:t>SUMMARY OF COURSE ASSIGNMENTS</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List of graded assignments: </w:t>
      </w:r>
      <w:r w:rsidRPr="000624AD">
        <w:rPr>
          <w:rFonts w:eastAsia="Times New Roman" w:cstheme="minorHAnsi"/>
          <w:color w:val="2D3B45"/>
          <w:sz w:val="24"/>
          <w:szCs w:val="24"/>
        </w:rPr>
        <w:t>See Course Summary below.</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Final grade scale: </w:t>
      </w:r>
      <w:r w:rsidRPr="000624AD">
        <w:rPr>
          <w:rFonts w:eastAsia="Times New Roman" w:cstheme="minorHAnsi"/>
          <w:color w:val="2D3B45"/>
          <w:sz w:val="24"/>
          <w:szCs w:val="24"/>
        </w:rPr>
        <w:t>See right column (Group and Weight).</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Late work policy:  </w:t>
      </w:r>
      <w:r w:rsidRPr="000624AD">
        <w:rPr>
          <w:rFonts w:eastAsia="Times New Roman" w:cstheme="minorHAnsi"/>
          <w:color w:val="2D3B45"/>
          <w:sz w:val="24"/>
          <w:szCs w:val="24"/>
        </w:rPr>
        <w:t>A major writing task is due on the day listed on </w:t>
      </w:r>
      <w:r w:rsidRPr="000624AD">
        <w:rPr>
          <w:rFonts w:eastAsia="Times New Roman" w:cstheme="minorHAnsi"/>
          <w:i/>
          <w:iCs/>
          <w:color w:val="2D3B45"/>
          <w:sz w:val="24"/>
          <w:szCs w:val="24"/>
        </w:rPr>
        <w:t>Canvas</w:t>
      </w:r>
      <w:r w:rsidRPr="000624AD">
        <w:rPr>
          <w:rFonts w:eastAsia="Times New Roman" w:cstheme="minorHAnsi"/>
          <w:color w:val="2D3B45"/>
          <w:sz w:val="24"/>
          <w:szCs w:val="24"/>
        </w:rPr>
        <w:t>. However, if you need an extension, please visit with me privately to make those arrangements. I reserve the right not to evaluate any work submitted more than five days late.</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COURSE POLICIES</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lastRenderedPageBreak/>
        <w:t>Academic Integrity Policy: </w:t>
      </w:r>
      <w:r w:rsidRPr="000624AD">
        <w:rPr>
          <w:rFonts w:eastAsia="Times New Roman" w:cstheme="minorHAnsi"/>
          <w:color w:val="2D3B45"/>
          <w:sz w:val="24"/>
          <w:szCs w:val="24"/>
        </w:rPr>
        <w:t>Scholastic dishonesty shall include, but not be limited to cheating on a test, plagiarism, and collusion. See Student Handbook “Student Rights &amp; Responsibilities: Student Conduct [FLB- (LOCAL)]” #18.</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color w:val="2D3B45"/>
          <w:sz w:val="24"/>
          <w:szCs w:val="24"/>
        </w:rPr>
        <w:t>Disciplinary Actions [Student Handbook,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the planned action to his Department Chair. The Department Chair shall report the incident and action to the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Attendance Policy:</w:t>
      </w:r>
      <w:r w:rsidRPr="000624AD">
        <w:rPr>
          <w:rFonts w:eastAsia="Times New Roman" w:cstheme="minorHAnsi"/>
          <w:color w:val="2D3B45"/>
          <w:sz w:val="24"/>
          <w:szCs w:val="24"/>
        </w:rPr>
        <w:t> Attendance, in both online and face-to-face courses, is required.  Because this course progresses very quickly, I reserve the right to block from this course students who fail to complete assignments for more than one week. Students who are blocked MUST contact the registrar's office and withdraw from the course, or they will receive a semester grade of F. </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Withdrawal Policy: </w:t>
      </w:r>
      <w:r w:rsidRPr="000624AD">
        <w:rPr>
          <w:rFonts w:eastAsia="Times New Roman" w:cstheme="minorHAnsi"/>
          <w:color w:val="2D3B45"/>
          <w:sz w:val="24"/>
          <w:szCs w:val="24"/>
        </w:rPr>
        <w:t>A student may withdraw from a course on or after the official date of record. It is the student’s responsibility to initiate and complete a Withdrawal Request Form. The last day to withdraw from the course with a “W” is XXX.</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Learning Outcomes.</w:t>
      </w:r>
      <w:r w:rsidRPr="000624AD">
        <w:rPr>
          <w:rFonts w:eastAsia="Times New Roman" w:cstheme="minorHAnsi"/>
          <w:color w:val="2D3B45"/>
          <w:sz w:val="24"/>
          <w:szCs w:val="24"/>
        </w:rPr>
        <w:t> Students who successfully complete English 2333 will meet the following learning outcomes:</w:t>
      </w:r>
    </w:p>
    <w:p w:rsidR="000624AD" w:rsidRPr="000624AD" w:rsidRDefault="000624AD" w:rsidP="000624AD">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Identify key ideas, representative authors and works, significant historical or cultural events, and characteristic perspectives or attitudes expressed in the literature of different periods or regions.</w:t>
      </w:r>
    </w:p>
    <w:p w:rsidR="000624AD" w:rsidRPr="000624AD" w:rsidRDefault="000624AD" w:rsidP="000624AD">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Analyze literary works as expressions of individual or communal values within the social, political, cultural, or religious contexts of different literary periods.</w:t>
      </w:r>
    </w:p>
    <w:p w:rsidR="000624AD" w:rsidRPr="000624AD" w:rsidRDefault="000624AD" w:rsidP="000624AD">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Demonstrate knowledge of the development of characteristic forms or styles of expression during different historical periods or in different regions.</w:t>
      </w:r>
    </w:p>
    <w:p w:rsidR="000624AD" w:rsidRPr="000624AD" w:rsidRDefault="000624AD" w:rsidP="000624AD">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Articulate the aesthetic principles that guide the scope and variety of works in the arts and humanities.</w:t>
      </w:r>
    </w:p>
    <w:p w:rsidR="000624AD" w:rsidRPr="000624AD" w:rsidRDefault="000624AD" w:rsidP="000624AD">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Write research-based critical papers about the assigned readings in clear and grammatically correct prose, using various critical approaches to literature.</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Core Objectives: </w:t>
      </w:r>
    </w:p>
    <w:p w:rsidR="000624AD" w:rsidRPr="000624AD" w:rsidRDefault="000624AD" w:rsidP="000624AD">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b/>
          <w:bCs/>
          <w:color w:val="2D3B45"/>
          <w:sz w:val="24"/>
          <w:szCs w:val="24"/>
        </w:rPr>
        <w:t>Critical Thinking Skills</w:t>
      </w:r>
      <w:r w:rsidRPr="000624AD">
        <w:rPr>
          <w:rFonts w:eastAsia="Times New Roman" w:cstheme="minorHAnsi"/>
          <w:color w:val="2D3B45"/>
          <w:sz w:val="24"/>
          <w:szCs w:val="24"/>
        </w:rPr>
        <w:t> (CT)- to include creative thinking, innovation, inquiry, and analysis, evaluation and synthesis of information</w:t>
      </w:r>
    </w:p>
    <w:p w:rsidR="000624AD" w:rsidRPr="000624AD" w:rsidRDefault="000624AD" w:rsidP="000624AD">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b/>
          <w:bCs/>
          <w:color w:val="2D3B45"/>
          <w:sz w:val="24"/>
          <w:szCs w:val="24"/>
        </w:rPr>
        <w:t>Communication Skills</w:t>
      </w:r>
      <w:r w:rsidRPr="000624AD">
        <w:rPr>
          <w:rFonts w:eastAsia="Times New Roman" w:cstheme="minorHAnsi"/>
          <w:color w:val="2D3B45"/>
          <w:sz w:val="24"/>
          <w:szCs w:val="24"/>
        </w:rPr>
        <w:t> (COM)- to include effective development, interpretation and expression of ideas through written, oral, and visual communication</w:t>
      </w:r>
    </w:p>
    <w:p w:rsidR="000624AD" w:rsidRPr="000624AD" w:rsidRDefault="000624AD" w:rsidP="000624AD">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b/>
          <w:bCs/>
          <w:color w:val="2D3B45"/>
          <w:sz w:val="24"/>
          <w:szCs w:val="24"/>
        </w:rPr>
        <w:lastRenderedPageBreak/>
        <w:t>Social Responsibility (SR) -</w:t>
      </w:r>
      <w:r w:rsidRPr="000624AD">
        <w:rPr>
          <w:rFonts w:eastAsia="Times New Roman" w:cstheme="minorHAnsi"/>
          <w:color w:val="2D3B45"/>
          <w:sz w:val="24"/>
          <w:szCs w:val="24"/>
        </w:rPr>
        <w:t> to include intercultural competency, knowledge of civic responsibility, and the ability to engage effectively in regional, national, and global communities</w:t>
      </w:r>
    </w:p>
    <w:p w:rsidR="000624AD" w:rsidRPr="000624AD" w:rsidRDefault="000624AD" w:rsidP="000624AD">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b/>
          <w:bCs/>
          <w:color w:val="2D3B45"/>
          <w:sz w:val="24"/>
          <w:szCs w:val="24"/>
        </w:rPr>
        <w:t>Personal Responsibility</w:t>
      </w:r>
      <w:r w:rsidRPr="000624AD">
        <w:rPr>
          <w:rFonts w:eastAsia="Times New Roman" w:cstheme="minorHAnsi"/>
          <w:color w:val="2D3B45"/>
          <w:sz w:val="24"/>
          <w:szCs w:val="24"/>
        </w:rPr>
        <w:t> (PR)- to include the ability to connect choices, actions, and consequences to ethical decision-making [Rev. 5-2014 THECB]</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COLLEGE POLICIES</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Student Handbook: </w:t>
      </w:r>
      <w:r w:rsidRPr="000624AD">
        <w:rPr>
          <w:rFonts w:eastAsia="Times New Roman" w:cstheme="minorHAnsi"/>
          <w:color w:val="2D3B45"/>
          <w:sz w:val="24"/>
          <w:szCs w:val="24"/>
        </w:rPr>
        <w:t>Students are expected to follow all rules and regulations found in the Student Handbook.</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ADA Statement: </w:t>
      </w:r>
      <w:r w:rsidRPr="000624AD">
        <w:rPr>
          <w:rFonts w:eastAsia="Times New Roman" w:cstheme="minorHAnsi"/>
          <w:color w:val="2D3B45"/>
          <w:sz w:val="24"/>
          <w:szCs w:val="24"/>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Student Services: </w:t>
      </w:r>
      <w:r w:rsidRPr="000624AD">
        <w:rPr>
          <w:rFonts w:eastAsia="Times New Roman" w:cstheme="minorHAnsi"/>
          <w:color w:val="2D3B45"/>
          <w:sz w:val="24"/>
          <w:szCs w:val="24"/>
        </w:rPr>
        <w:t>NCTC provides a multitude of services and resources to support students.  See the Student Services Syllabus Addendum for a listing of those departments and links to their sites.</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QUESTIONS, CONCERNS, or COMPLAINTS</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color w:val="2D3B45"/>
          <w:sz w:val="24"/>
          <w:szCs w:val="24"/>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Name of Chair/Coordinator: </w:t>
      </w:r>
      <w:r w:rsidRPr="000624AD">
        <w:rPr>
          <w:rFonts w:eastAsia="Times New Roman" w:cstheme="minorHAnsi"/>
          <w:color w:val="2D3B45"/>
          <w:sz w:val="24"/>
          <w:szCs w:val="24"/>
        </w:rPr>
        <w:t>Dr. Rochelle Gregory</w:t>
      </w:r>
      <w:r w:rsidRPr="000624AD">
        <w:rPr>
          <w:rFonts w:eastAsia="Times New Roman" w:cstheme="minorHAnsi"/>
          <w:color w:val="2D3B45"/>
          <w:sz w:val="24"/>
          <w:szCs w:val="24"/>
        </w:rPr>
        <w:br/>
      </w:r>
      <w:r w:rsidRPr="000624AD">
        <w:rPr>
          <w:rFonts w:eastAsia="Times New Roman" w:cstheme="minorHAnsi"/>
          <w:b/>
          <w:bCs/>
          <w:color w:val="2D3B45"/>
          <w:sz w:val="24"/>
          <w:szCs w:val="24"/>
        </w:rPr>
        <w:t>Office Location: </w:t>
      </w:r>
      <w:r w:rsidRPr="000624AD">
        <w:rPr>
          <w:rFonts w:eastAsia="Times New Roman" w:cstheme="minorHAnsi"/>
          <w:color w:val="2D3B45"/>
          <w:sz w:val="24"/>
          <w:szCs w:val="24"/>
        </w:rPr>
        <w:t>Flower Mound 200</w:t>
      </w:r>
      <w:r w:rsidRPr="000624AD">
        <w:rPr>
          <w:rFonts w:eastAsia="Times New Roman" w:cstheme="minorHAnsi"/>
          <w:color w:val="2D3B45"/>
          <w:sz w:val="24"/>
          <w:szCs w:val="24"/>
        </w:rPr>
        <w:br/>
      </w:r>
      <w:r w:rsidRPr="000624AD">
        <w:rPr>
          <w:rFonts w:eastAsia="Times New Roman" w:cstheme="minorHAnsi"/>
          <w:b/>
          <w:bCs/>
          <w:color w:val="2D3B45"/>
          <w:sz w:val="24"/>
          <w:szCs w:val="24"/>
        </w:rPr>
        <w:t>Telephone number: </w:t>
      </w:r>
      <w:r w:rsidRPr="000624AD">
        <w:rPr>
          <w:rFonts w:eastAsia="Times New Roman" w:cstheme="minorHAnsi"/>
          <w:color w:val="2D3B45"/>
          <w:sz w:val="24"/>
          <w:szCs w:val="24"/>
        </w:rPr>
        <w:t>940 498 6297</w:t>
      </w:r>
      <w:r w:rsidRPr="000624AD">
        <w:rPr>
          <w:rFonts w:eastAsia="Times New Roman" w:cstheme="minorHAnsi"/>
          <w:color w:val="2D3B45"/>
          <w:sz w:val="24"/>
          <w:szCs w:val="24"/>
        </w:rPr>
        <w:br/>
      </w:r>
      <w:r w:rsidRPr="000624AD">
        <w:rPr>
          <w:rFonts w:eastAsia="Times New Roman" w:cstheme="minorHAnsi"/>
          <w:b/>
          <w:bCs/>
          <w:color w:val="2D3B45"/>
          <w:sz w:val="24"/>
          <w:szCs w:val="24"/>
        </w:rPr>
        <w:t>E-mail address: </w:t>
      </w:r>
      <w:r w:rsidRPr="000624AD">
        <w:rPr>
          <w:rFonts w:eastAsia="Times New Roman" w:cstheme="minorHAnsi"/>
          <w:color w:val="2D3B45"/>
          <w:sz w:val="24"/>
          <w:szCs w:val="24"/>
        </w:rPr>
        <w:t>rgregory@nctc.edu</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Name of Instructional Dean: </w:t>
      </w:r>
      <w:r w:rsidRPr="000624AD">
        <w:rPr>
          <w:rFonts w:eastAsia="Times New Roman" w:cstheme="minorHAnsi"/>
          <w:color w:val="2D3B45"/>
          <w:sz w:val="24"/>
          <w:szCs w:val="24"/>
        </w:rPr>
        <w:t>Dr. Rochelle Gregory</w:t>
      </w:r>
      <w:r w:rsidRPr="000624AD">
        <w:rPr>
          <w:rFonts w:eastAsia="Times New Roman" w:cstheme="minorHAnsi"/>
          <w:color w:val="2D3B45"/>
          <w:sz w:val="24"/>
          <w:szCs w:val="24"/>
        </w:rPr>
        <w:br/>
      </w:r>
      <w:r w:rsidRPr="000624AD">
        <w:rPr>
          <w:rFonts w:eastAsia="Times New Roman" w:cstheme="minorHAnsi"/>
          <w:b/>
          <w:bCs/>
          <w:color w:val="2D3B45"/>
          <w:sz w:val="24"/>
          <w:szCs w:val="24"/>
        </w:rPr>
        <w:t>Office Location: </w:t>
      </w:r>
      <w:r w:rsidRPr="000624AD">
        <w:rPr>
          <w:rFonts w:eastAsia="Times New Roman" w:cstheme="minorHAnsi"/>
          <w:color w:val="2D3B45"/>
          <w:sz w:val="24"/>
          <w:szCs w:val="24"/>
        </w:rPr>
        <w:t>Flower Mound 200</w:t>
      </w:r>
      <w:r w:rsidRPr="000624AD">
        <w:rPr>
          <w:rFonts w:eastAsia="Times New Roman" w:cstheme="minorHAnsi"/>
          <w:color w:val="2D3B45"/>
          <w:sz w:val="24"/>
          <w:szCs w:val="24"/>
        </w:rPr>
        <w:br/>
      </w:r>
      <w:r w:rsidRPr="000624AD">
        <w:rPr>
          <w:rFonts w:eastAsia="Times New Roman" w:cstheme="minorHAnsi"/>
          <w:b/>
          <w:bCs/>
          <w:color w:val="2D3B45"/>
          <w:sz w:val="24"/>
          <w:szCs w:val="24"/>
        </w:rPr>
        <w:t>Telephone number: </w:t>
      </w:r>
      <w:r w:rsidRPr="000624AD">
        <w:rPr>
          <w:rFonts w:eastAsia="Times New Roman" w:cstheme="minorHAnsi"/>
          <w:color w:val="2D3B45"/>
          <w:sz w:val="24"/>
          <w:szCs w:val="24"/>
        </w:rPr>
        <w:t>940 496 6297</w:t>
      </w:r>
      <w:r w:rsidRPr="000624AD">
        <w:rPr>
          <w:rFonts w:eastAsia="Times New Roman" w:cstheme="minorHAnsi"/>
          <w:color w:val="2D3B45"/>
          <w:sz w:val="24"/>
          <w:szCs w:val="24"/>
        </w:rPr>
        <w:br/>
      </w:r>
      <w:r w:rsidRPr="000624AD">
        <w:rPr>
          <w:rFonts w:eastAsia="Times New Roman" w:cstheme="minorHAnsi"/>
          <w:b/>
          <w:bCs/>
          <w:color w:val="2D3B45"/>
          <w:sz w:val="24"/>
          <w:szCs w:val="24"/>
        </w:rPr>
        <w:t>E-mail address: </w:t>
      </w:r>
      <w:r w:rsidRPr="000624AD">
        <w:rPr>
          <w:rFonts w:eastAsia="Times New Roman" w:cstheme="minorHAnsi"/>
          <w:color w:val="2D3B45"/>
          <w:sz w:val="24"/>
          <w:szCs w:val="24"/>
        </w:rPr>
        <w:t>rgregory@nctc.edu</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USEFUL INFORMATION AND RESOURCES</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Affinity Groups</w:t>
      </w:r>
      <w:r w:rsidRPr="000624AD">
        <w:rPr>
          <w:rFonts w:eastAsia="Times New Roman" w:cstheme="minorHAnsi"/>
          <w:color w:val="2D3B45"/>
          <w:sz w:val="24"/>
          <w:szCs w:val="24"/>
        </w:rPr>
        <w:t xml:space="preserve">. Staff and faculty representing the Employee Resource Groups (ERG’s), along with academic advisors, counselors and success coaches, serve as mentors for NCTC’s student-centered ​Affinity Groups​. 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w:t>
      </w:r>
      <w:r w:rsidRPr="000624AD">
        <w:rPr>
          <w:rFonts w:eastAsia="Times New Roman" w:cstheme="minorHAnsi"/>
          <w:color w:val="2D3B45"/>
          <w:sz w:val="24"/>
          <w:szCs w:val="24"/>
        </w:rPr>
        <w:lastRenderedPageBreak/>
        <w:t>and/or homelessness, enables us to make more impactful, meaningful connections with students who are in dire need of equity and understanding.</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Basic Needs: </w:t>
      </w:r>
      <w:r w:rsidRPr="000624AD">
        <w:rPr>
          <w:rFonts w:eastAsia="Times New Roman" w:cstheme="minorHAnsi"/>
          <w:color w:val="2D3B45"/>
          <w:sz w:val="24"/>
          <w:szCs w:val="24"/>
        </w:rPr>
        <w:t>Any student who faces challenges securing food or housing and believes this may affect their performance in the course is urged to contact the Dean of Students, Dr. Roxanne Del Rio (</w:t>
      </w:r>
      <w:hyperlink r:id="rId5" w:history="1">
        <w:r w:rsidRPr="000624AD">
          <w:rPr>
            <w:rFonts w:eastAsia="Times New Roman" w:cstheme="minorHAnsi"/>
            <w:color w:val="0000FF"/>
            <w:sz w:val="24"/>
            <w:szCs w:val="24"/>
            <w:u w:val="single"/>
          </w:rPr>
          <w:t>rdelrio@nctc.edu</w:t>
        </w:r>
      </w:hyperlink>
      <w:r w:rsidRPr="000624AD">
        <w:rPr>
          <w:rFonts w:eastAsia="Times New Roman" w:cstheme="minorHAnsi"/>
          <w:color w:val="2D3B45"/>
          <w:sz w:val="24"/>
          <w:szCs w:val="24"/>
        </w:rPr>
        <w:t>) for support. Furthermore, please notify me if you are comfortable doing so. This will enable me to direct you to additional resources for support.</w:t>
      </w:r>
    </w:p>
    <w:p w:rsid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Career Services Center. </w:t>
      </w:r>
      <w:r w:rsidRPr="000624AD">
        <w:rPr>
          <w:rFonts w:eastAsia="Times New Roman" w:cstheme="minorHAnsi"/>
          <w:color w:val="2D3B45"/>
          <w:sz w:val="24"/>
          <w:szCs w:val="24"/>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 </w:t>
      </w:r>
      <w:hyperlink r:id="rId6" w:tgtFrame="_blank" w:history="1">
        <w:r w:rsidRPr="000624AD">
          <w:rPr>
            <w:rFonts w:eastAsia="Times New Roman" w:cstheme="minorHAnsi"/>
            <w:color w:val="0000FF"/>
            <w:sz w:val="24"/>
            <w:szCs w:val="24"/>
            <w:u w:val="single"/>
          </w:rPr>
          <w:t>http://nctc.site/career-services/index.html.</w:t>
        </w:r>
        <w:r w:rsidRPr="000624AD">
          <w:rPr>
            <w:rFonts w:eastAsia="Times New Roman" w:cstheme="minorHAnsi"/>
            <w:color w:val="0000FF"/>
            <w:sz w:val="24"/>
            <w:szCs w:val="24"/>
            <w:u w:val="single"/>
            <w:bdr w:val="none" w:sz="0" w:space="0" w:color="auto" w:frame="1"/>
          </w:rPr>
          <w:t> (Links to an external site.)</w:t>
        </w:r>
      </w:hyperlink>
    </w:p>
    <w:p w:rsidR="000624AD" w:rsidRPr="000624AD" w:rsidRDefault="000624AD" w:rsidP="000624AD">
      <w:pPr>
        <w:shd w:val="clear" w:color="auto" w:fill="FFFFFF"/>
        <w:spacing w:after="0" w:line="240" w:lineRule="auto"/>
        <w:rPr>
          <w:rFonts w:eastAsia="Times New Roman" w:cstheme="minorHAnsi"/>
          <w:color w:val="2D3B45"/>
          <w:sz w:val="24"/>
          <w:szCs w:val="24"/>
        </w:rPr>
      </w:pPr>
    </w:p>
    <w:p w:rsid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Completion Center. </w:t>
      </w:r>
      <w:r w:rsidRPr="000624AD">
        <w:rPr>
          <w:rFonts w:eastAsia="Times New Roman" w:cstheme="minorHAnsi"/>
          <w:color w:val="2D3B45"/>
          <w:sz w:val="24"/>
          <w:szCs w:val="24"/>
        </w:rPr>
        <w:t>The NCTC Completion Center is a comprehensive student engagement program that increases retention and completion rates of first-time, low-income students. Services include Success coaching to address students’ academic and non-academic challenges and issues; Success Seminars, and centralized career readiness and job placement program: </w:t>
      </w:r>
      <w:hyperlink r:id="rId7" w:tgtFrame="_blank" w:history="1">
        <w:r w:rsidRPr="000624AD">
          <w:rPr>
            <w:rFonts w:eastAsia="Times New Roman" w:cstheme="minorHAnsi"/>
            <w:color w:val="0000FF"/>
            <w:sz w:val="24"/>
            <w:szCs w:val="24"/>
            <w:u w:val="single"/>
          </w:rPr>
          <w:t>http://nctc.site/student-services/completion-center/index.html</w:t>
        </w:r>
        <w:r w:rsidRPr="000624AD">
          <w:rPr>
            <w:rFonts w:eastAsia="Times New Roman" w:cstheme="minorHAnsi"/>
            <w:color w:val="0000FF"/>
            <w:sz w:val="24"/>
            <w:szCs w:val="24"/>
            <w:u w:val="single"/>
            <w:bdr w:val="none" w:sz="0" w:space="0" w:color="auto" w:frame="1"/>
          </w:rPr>
          <w:t> (Links to an external site.)</w:t>
        </w:r>
      </w:hyperlink>
      <w:r w:rsidRPr="000624AD">
        <w:rPr>
          <w:rFonts w:eastAsia="Times New Roman" w:cstheme="minorHAnsi"/>
          <w:color w:val="2D3B45"/>
          <w:sz w:val="24"/>
          <w:szCs w:val="24"/>
        </w:rPr>
        <w:t>. </w:t>
      </w:r>
    </w:p>
    <w:p w:rsidR="000624AD" w:rsidRPr="000624AD" w:rsidRDefault="000624AD" w:rsidP="000624AD">
      <w:pPr>
        <w:shd w:val="clear" w:color="auto" w:fill="FFFFFF"/>
        <w:spacing w:after="0" w:line="240" w:lineRule="auto"/>
        <w:rPr>
          <w:rFonts w:eastAsia="Times New Roman" w:cstheme="minorHAnsi"/>
          <w:color w:val="2D3B45"/>
          <w:sz w:val="24"/>
          <w:szCs w:val="24"/>
        </w:rPr>
      </w:pPr>
    </w:p>
    <w:p w:rsidR="000624AD" w:rsidRP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Counseling and Advising. </w:t>
      </w:r>
      <w:r w:rsidRPr="000624AD">
        <w:rPr>
          <w:rFonts w:eastAsia="Times New Roman" w:cstheme="minorHAnsi"/>
          <w:color w:val="2D3B45"/>
          <w:sz w:val="24"/>
          <w:szCs w:val="24"/>
        </w:rPr>
        <w:t>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8" w:tgtFrame="_blank" w:history="1">
        <w:r w:rsidRPr="000624AD">
          <w:rPr>
            <w:rFonts w:eastAsia="Times New Roman" w:cstheme="minorHAnsi"/>
            <w:color w:val="0000FF"/>
            <w:sz w:val="24"/>
            <w:szCs w:val="24"/>
            <w:u w:val="single"/>
          </w:rPr>
          <w:t>http://nctc.site/counseling-advising/index.html.</w:t>
        </w:r>
        <w:r w:rsidRPr="000624AD">
          <w:rPr>
            <w:rFonts w:eastAsia="Times New Roman" w:cstheme="minorHAnsi"/>
            <w:color w:val="0000FF"/>
            <w:sz w:val="24"/>
            <w:szCs w:val="24"/>
            <w:u w:val="single"/>
            <w:bdr w:val="none" w:sz="0" w:space="0" w:color="auto" w:frame="1"/>
          </w:rPr>
          <w:t> (Links to an external site.)</w:t>
        </w:r>
      </w:hyperlink>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Course Content in Canvas</w:t>
      </w:r>
      <w:r w:rsidRPr="000624AD">
        <w:rPr>
          <w:rFonts w:eastAsia="Times New Roman" w:cstheme="minorHAnsi"/>
          <w:color w:val="2D3B45"/>
          <w:sz w:val="24"/>
          <w:szCs w:val="24"/>
        </w:rPr>
        <w:t>: All course content is housed in this Canvas shell and all work must be submitted here. While dual credit students might use a different online course management system, all NCTC coursework must be submitted here.</w:t>
      </w:r>
    </w:p>
    <w:p w:rsid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Disability Accommodations: </w:t>
      </w:r>
      <w:r w:rsidRPr="000624AD">
        <w:rPr>
          <w:rFonts w:eastAsia="Times New Roman" w:cstheme="minorHAnsi"/>
          <w:color w:val="2D3B45"/>
          <w:sz w:val="24"/>
          <w:szCs w:val="24"/>
        </w:rPr>
        <w:t xml:space="preserve">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impairment, visual impairment, learning impairment, or psychological disorders, are eligible for services. 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distraction-reduced environment, volunteer note-taker in class, etc. On the Corinth campus, go to room 170 or call 940-498-6207. On the Gainesville campus, go to room </w:t>
      </w:r>
      <w:r w:rsidRPr="000624AD">
        <w:rPr>
          <w:rFonts w:eastAsia="Times New Roman" w:cstheme="minorHAnsi"/>
          <w:color w:val="2D3B45"/>
          <w:sz w:val="24"/>
          <w:szCs w:val="24"/>
        </w:rPr>
        <w:lastRenderedPageBreak/>
        <w:t>110 in the Administration Building (100) or call 940-668-4209.  Students on the Bowie, Graham, Flower Mound, and online campuses should call 940-668-4209 to arrange for an intake appointment with OSD. 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9" w:tgtFrame="_blank" w:history="1">
        <w:r w:rsidRPr="000624AD">
          <w:rPr>
            <w:rFonts w:eastAsia="Times New Roman" w:cstheme="minorHAnsi"/>
            <w:color w:val="0000FF"/>
            <w:sz w:val="24"/>
            <w:szCs w:val="24"/>
            <w:u w:val="single"/>
          </w:rPr>
          <w:t>http://nctc.site/student-services/disability-services/index.html.</w:t>
        </w:r>
        <w:r w:rsidRPr="000624AD">
          <w:rPr>
            <w:rFonts w:eastAsia="Times New Roman" w:cstheme="minorHAnsi"/>
            <w:color w:val="0000FF"/>
            <w:sz w:val="24"/>
            <w:szCs w:val="24"/>
            <w:u w:val="single"/>
            <w:bdr w:val="none" w:sz="0" w:space="0" w:color="auto" w:frame="1"/>
          </w:rPr>
          <w:t> (Links to an external site.)</w:t>
        </w:r>
      </w:hyperlink>
    </w:p>
    <w:p w:rsidR="000624AD" w:rsidRPr="000624AD" w:rsidRDefault="000624AD" w:rsidP="000624AD">
      <w:pPr>
        <w:shd w:val="clear" w:color="auto" w:fill="FFFFFF"/>
        <w:spacing w:after="0" w:line="240" w:lineRule="auto"/>
        <w:rPr>
          <w:rFonts w:eastAsia="Times New Roman" w:cstheme="minorHAnsi"/>
          <w:color w:val="2D3B45"/>
          <w:sz w:val="24"/>
          <w:szCs w:val="24"/>
        </w:rPr>
      </w:pPr>
    </w:p>
    <w:p w:rsidR="000624AD" w:rsidRP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Early Alert and CARES. </w:t>
      </w:r>
      <w:r w:rsidRPr="000624AD">
        <w:rPr>
          <w:rFonts w:eastAsia="Times New Roman" w:cstheme="minorHAnsi"/>
          <w:color w:val="2D3B45"/>
          <w:sz w:val="24"/>
          <w:szCs w:val="24"/>
        </w:rPr>
        <w:t>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academic advisor or success coach through text, phone, and/or via their NCTC e-mail address to discuss any current challenges, as well as helpful resources and success strategies-we, want our students to finish strong and know that education is a partnership! The NCTC CARES (Campus Assessment Response Evaluation Services) Team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that could impact your own safety or the safety of another NCTC student, such as stalking, harassment, physical or emotional abuse, violent or threatening behavior, or self-harm. Visit the NCTC CARES site to also locate campus and community resources, or email </w:t>
      </w:r>
      <w:hyperlink r:id="rId10" w:history="1">
        <w:r w:rsidRPr="000624AD">
          <w:rPr>
            <w:rFonts w:eastAsia="Times New Roman" w:cstheme="minorHAnsi"/>
            <w:color w:val="0000FF"/>
            <w:sz w:val="24"/>
            <w:szCs w:val="24"/>
            <w:u w:val="single"/>
          </w:rPr>
          <w:t>counseling@nctc.edu</w:t>
        </w:r>
      </w:hyperlink>
      <w:r w:rsidRPr="000624AD">
        <w:rPr>
          <w:rFonts w:eastAsia="Times New Roman" w:cstheme="minorHAnsi"/>
          <w:color w:val="2D3B45"/>
          <w:sz w:val="24"/>
          <w:szCs w:val="24"/>
        </w:rPr>
        <w:t> to get in touch with a member of the CARES Team directly.  As always, if you feel there is an immediate threat to your own safety or welfare (or to another student), please call 911 immediately: </w:t>
      </w:r>
      <w:hyperlink r:id="rId11" w:tgtFrame="_blank" w:history="1">
        <w:r w:rsidRPr="000624AD">
          <w:rPr>
            <w:rFonts w:eastAsia="Times New Roman" w:cstheme="minorHAnsi"/>
            <w:color w:val="0000FF"/>
            <w:sz w:val="24"/>
            <w:szCs w:val="24"/>
            <w:u w:val="single"/>
          </w:rPr>
          <w:t>http://nctc.site/cares-team/index.html.</w:t>
        </w:r>
        <w:r w:rsidRPr="000624AD">
          <w:rPr>
            <w:rFonts w:eastAsia="Times New Roman" w:cstheme="minorHAnsi"/>
            <w:color w:val="0000FF"/>
            <w:sz w:val="24"/>
            <w:szCs w:val="24"/>
            <w:u w:val="single"/>
            <w:bdr w:val="none" w:sz="0" w:space="0" w:color="auto" w:frame="1"/>
          </w:rPr>
          <w:t> (Links to an external site.)</w:t>
        </w:r>
      </w:hyperlink>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Email Correspondence: </w:t>
      </w:r>
      <w:r w:rsidRPr="000624AD">
        <w:rPr>
          <w:rFonts w:eastAsia="Times New Roman" w:cstheme="minorHAnsi"/>
          <w:color w:val="2D3B45"/>
          <w:sz w:val="24"/>
          <w:szCs w:val="24"/>
        </w:rPr>
        <w:t>I reserve 24 hours to respond to students’ emails during the week. Emails sent to me become my personal property, and I may disclose them to third parties if I determine it’s necessary.</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Equity. </w:t>
      </w:r>
      <w:r w:rsidRPr="000624AD">
        <w:rPr>
          <w:rFonts w:eastAsia="Times New Roman" w:cstheme="minorHAnsi"/>
          <w:color w:val="2D3B45"/>
          <w:sz w:val="24"/>
          <w:szCs w:val="24"/>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Evaluation</w:t>
      </w:r>
    </w:p>
    <w:p w:rsidR="000624AD" w:rsidRPr="000624AD" w:rsidRDefault="000624AD" w:rsidP="000624AD">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“A” Work: This writing is </w:t>
      </w:r>
      <w:r w:rsidRPr="000624AD">
        <w:rPr>
          <w:rFonts w:eastAsia="Times New Roman" w:cstheme="minorHAnsi"/>
          <w:b/>
          <w:bCs/>
          <w:color w:val="2D3B45"/>
          <w:sz w:val="24"/>
          <w:szCs w:val="24"/>
        </w:rPr>
        <w:t>excellent</w:t>
      </w:r>
      <w:r w:rsidRPr="000624AD">
        <w:rPr>
          <w:rFonts w:eastAsia="Times New Roman" w:cstheme="minorHAnsi"/>
          <w:color w:val="2D3B45"/>
          <w:sz w:val="24"/>
          <w:szCs w:val="24"/>
        </w:rPr>
        <w:t> and demonstrates excellence in development, organization, style and tone, and mechanics. There is clear evidence of the writing process (invention, drafting, revision, editing, and proofreading).  A = 95   A- = 92   A-/B+ = 90</w:t>
      </w:r>
    </w:p>
    <w:p w:rsidR="000624AD" w:rsidRPr="000624AD" w:rsidRDefault="000624AD" w:rsidP="000624AD">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lastRenderedPageBreak/>
        <w:t>“B” Work: This is </w:t>
      </w:r>
      <w:r w:rsidRPr="000624AD">
        <w:rPr>
          <w:rFonts w:eastAsia="Times New Roman" w:cstheme="minorHAnsi"/>
          <w:b/>
          <w:bCs/>
          <w:color w:val="2D3B45"/>
          <w:sz w:val="24"/>
          <w:szCs w:val="24"/>
        </w:rPr>
        <w:t>good</w:t>
      </w:r>
      <w:r w:rsidRPr="000624AD">
        <w:rPr>
          <w:rFonts w:eastAsia="Times New Roman" w:cstheme="minorHAnsi"/>
          <w:color w:val="2D3B45"/>
          <w:sz w:val="24"/>
          <w:szCs w:val="24"/>
        </w:rPr>
        <w:t> work and delivers substantial information—that is, substantial in both quantity and interest-value. It is well-developed and unified around a clear organizing principle that is apparent early in the piece. There is evidence of the writing process.  </w:t>
      </w:r>
    </w:p>
    <w:p w:rsidR="000624AD" w:rsidRPr="000624AD" w:rsidRDefault="000624AD" w:rsidP="000624AD">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 xml:space="preserve">B+ = </w:t>
      </w:r>
      <w:proofErr w:type="gramStart"/>
      <w:r w:rsidRPr="000624AD">
        <w:rPr>
          <w:rFonts w:eastAsia="Times New Roman" w:cstheme="minorHAnsi"/>
          <w:color w:val="2D3B45"/>
          <w:sz w:val="24"/>
          <w:szCs w:val="24"/>
        </w:rPr>
        <w:t>87  B</w:t>
      </w:r>
      <w:proofErr w:type="gramEnd"/>
      <w:r w:rsidRPr="000624AD">
        <w:rPr>
          <w:rFonts w:eastAsia="Times New Roman" w:cstheme="minorHAnsi"/>
          <w:color w:val="2D3B45"/>
          <w:sz w:val="24"/>
          <w:szCs w:val="24"/>
        </w:rPr>
        <w:t xml:space="preserve"> = 85  B- = 8  B-/C+ = 80</w:t>
      </w:r>
    </w:p>
    <w:p w:rsidR="000624AD" w:rsidRPr="000624AD" w:rsidRDefault="000624AD" w:rsidP="000624AD">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“C” Work: This is an </w:t>
      </w:r>
      <w:r w:rsidRPr="000624AD">
        <w:rPr>
          <w:rFonts w:eastAsia="Times New Roman" w:cstheme="minorHAnsi"/>
          <w:b/>
          <w:bCs/>
          <w:color w:val="2D3B45"/>
          <w:sz w:val="24"/>
          <w:szCs w:val="24"/>
        </w:rPr>
        <w:t>average</w:t>
      </w:r>
      <w:r w:rsidRPr="000624AD">
        <w:rPr>
          <w:rFonts w:eastAsia="Times New Roman" w:cstheme="minorHAnsi"/>
          <w:color w:val="2D3B45"/>
          <w:sz w:val="24"/>
          <w:szCs w:val="24"/>
        </w:rPr>
        <w:t xml:space="preserve"> piece that is generally competent in its development, organization, style, and tone, and mechanics. It meets the needs of the assignment, has few mechanical errors, and is reasonably organized and developed. This piece also shows some evidence of the writing process. C+ = </w:t>
      </w:r>
      <w:proofErr w:type="gramStart"/>
      <w:r w:rsidRPr="000624AD">
        <w:rPr>
          <w:rFonts w:eastAsia="Times New Roman" w:cstheme="minorHAnsi"/>
          <w:color w:val="2D3B45"/>
          <w:sz w:val="24"/>
          <w:szCs w:val="24"/>
        </w:rPr>
        <w:t>77  C</w:t>
      </w:r>
      <w:proofErr w:type="gramEnd"/>
      <w:r w:rsidRPr="000624AD">
        <w:rPr>
          <w:rFonts w:eastAsia="Times New Roman" w:cstheme="minorHAnsi"/>
          <w:color w:val="2D3B45"/>
          <w:sz w:val="24"/>
          <w:szCs w:val="24"/>
        </w:rPr>
        <w:t xml:space="preserve"> = 75  C- = 72. C-/D+ = 70</w:t>
      </w:r>
    </w:p>
    <w:p w:rsidR="000624AD" w:rsidRPr="000624AD" w:rsidRDefault="000624AD" w:rsidP="000624AD">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“D” Work: This is </w:t>
      </w:r>
      <w:r w:rsidRPr="000624AD">
        <w:rPr>
          <w:rFonts w:eastAsia="Times New Roman" w:cstheme="minorHAnsi"/>
          <w:b/>
          <w:bCs/>
          <w:color w:val="2D3B45"/>
          <w:sz w:val="24"/>
          <w:szCs w:val="24"/>
        </w:rPr>
        <w:t>below-average</w:t>
      </w:r>
      <w:r w:rsidRPr="000624AD">
        <w:rPr>
          <w:rFonts w:eastAsia="Times New Roman" w:cstheme="minorHAnsi"/>
          <w:color w:val="2D3B45"/>
          <w:sz w:val="24"/>
          <w:szCs w:val="24"/>
        </w:rPr>
        <w:t xml:space="preserve"> work that lacks development and is not effectively organized to facilitate the reader’s understanding. The paper also shows little or no evidence of the writing process.  D+ = </w:t>
      </w:r>
      <w:proofErr w:type="gramStart"/>
      <w:r w:rsidRPr="000624AD">
        <w:rPr>
          <w:rFonts w:eastAsia="Times New Roman" w:cstheme="minorHAnsi"/>
          <w:color w:val="2D3B45"/>
          <w:sz w:val="24"/>
          <w:szCs w:val="24"/>
        </w:rPr>
        <w:t>67  D</w:t>
      </w:r>
      <w:proofErr w:type="gramEnd"/>
      <w:r w:rsidRPr="000624AD">
        <w:rPr>
          <w:rFonts w:eastAsia="Times New Roman" w:cstheme="minorHAnsi"/>
          <w:color w:val="2D3B45"/>
          <w:sz w:val="24"/>
          <w:szCs w:val="24"/>
        </w:rPr>
        <w:t xml:space="preserve"> = 65  D- = 62</w:t>
      </w:r>
    </w:p>
    <w:p w:rsidR="000624AD" w:rsidRPr="000624AD" w:rsidRDefault="000624AD" w:rsidP="000624AD">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“F” Work: This work </w:t>
      </w:r>
      <w:r w:rsidRPr="000624AD">
        <w:rPr>
          <w:rFonts w:eastAsia="Times New Roman" w:cstheme="minorHAnsi"/>
          <w:b/>
          <w:bCs/>
          <w:color w:val="2D3B45"/>
          <w:sz w:val="24"/>
          <w:szCs w:val="24"/>
        </w:rPr>
        <w:t>fails</w:t>
      </w:r>
      <w:r w:rsidRPr="000624AD">
        <w:rPr>
          <w:rFonts w:eastAsia="Times New Roman" w:cstheme="minorHAnsi"/>
          <w:color w:val="2D3B45"/>
          <w:sz w:val="24"/>
          <w:szCs w:val="24"/>
        </w:rPr>
        <w:t> in all aspects of the evaluation criteria.  There is no evidence of the writing process, and the paper fails in all aspects of development, organization, style, and mechanics. F (work submitted and attempted) = 55. F (no work submitted or attempted) = 0</w:t>
      </w:r>
    </w:p>
    <w:p w:rsidR="000624AD" w:rsidRP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Financial Aid.</w:t>
      </w:r>
      <w:r w:rsidRPr="000624AD">
        <w:rPr>
          <w:rFonts w:eastAsia="Times New Roman" w:cstheme="minorHAnsi"/>
          <w:color w:val="2D3B45"/>
          <w:sz w:val="24"/>
          <w:szCs w:val="24"/>
        </w:rPr>
        <w:t> Financial Aid offers financial resources for students that qualify, visit the financial aid offices for more information: </w:t>
      </w:r>
      <w:hyperlink r:id="rId12" w:tgtFrame="_blank" w:history="1">
        <w:r w:rsidRPr="000624AD">
          <w:rPr>
            <w:rFonts w:eastAsia="Times New Roman" w:cstheme="minorHAnsi"/>
            <w:color w:val="0000FF"/>
            <w:sz w:val="24"/>
            <w:szCs w:val="24"/>
            <w:u w:val="single"/>
          </w:rPr>
          <w:t>http://nctc.site/financial-aid/index.html.</w:t>
        </w:r>
        <w:r w:rsidRPr="000624AD">
          <w:rPr>
            <w:rFonts w:eastAsia="Times New Roman" w:cstheme="minorHAnsi"/>
            <w:color w:val="0000FF"/>
            <w:sz w:val="24"/>
            <w:szCs w:val="24"/>
            <w:u w:val="single"/>
            <w:bdr w:val="none" w:sz="0" w:space="0" w:color="auto" w:frame="1"/>
          </w:rPr>
          <w:t> (Links to an external site.)</w:t>
        </w:r>
      </w:hyperlink>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Gender Identity: </w:t>
      </w:r>
      <w:r w:rsidRPr="000624AD">
        <w:rPr>
          <w:rFonts w:eastAsia="Times New Roman" w:cstheme="minorHAnsi"/>
          <w:color w:val="2D3B45"/>
          <w:sz w:val="24"/>
          <w:szCs w:val="24"/>
        </w:rPr>
        <w:t>This course affirms people of all gender expressions and identities. If you prefer to be called a different name than is what on the class roster, please let me know. Please advise me of this preference early in the semester so that I may make appropriate changes to my records, and so I may call you by your preferred name and pronoun. If you'd like your name changed in the roster, please contact the Registrar's office.</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Grade Appeals and Incomplete Grades: </w:t>
      </w:r>
      <w:r w:rsidRPr="000624AD">
        <w:rPr>
          <w:rFonts w:eastAsia="Times New Roman" w:cstheme="minorHAnsi"/>
          <w:color w:val="2D3B45"/>
          <w:sz w:val="24"/>
          <w:szCs w:val="24"/>
        </w:rPr>
        <w:t>Students can read more about the college's grade appeal processes and procedures for assigning incomplete grades by visiting the Academic Catalog.</w:t>
      </w:r>
    </w:p>
    <w:p w:rsidR="000624AD" w:rsidRP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Library</w:t>
      </w:r>
      <w:r w:rsidRPr="000624AD">
        <w:rPr>
          <w:rFonts w:eastAsia="Times New Roman" w:cstheme="minorHAnsi"/>
          <w:color w:val="2D3B45"/>
          <w:sz w:val="24"/>
          <w:szCs w:val="24"/>
        </w:rPr>
        <w:t>: Students can access online and physical resources from the NCTC campus library by visiting the library website. Students can access research databases and can locate research help including tutorials and study guides, information on the hours of operation for each of the campus libraries, our online catalog, our intra- and inter-library loan services, and NCTC library policies. </w:t>
      </w:r>
      <w:hyperlink r:id="rId13" w:tgtFrame="_blank" w:history="1">
        <w:r w:rsidRPr="000624AD">
          <w:rPr>
            <w:rFonts w:eastAsia="Times New Roman" w:cstheme="minorHAnsi"/>
            <w:color w:val="0000FF"/>
            <w:sz w:val="24"/>
            <w:szCs w:val="24"/>
            <w:u w:val="single"/>
          </w:rPr>
          <w:t>http://nctc.site/library/index.html</w:t>
        </w:r>
        <w:r w:rsidRPr="000624AD">
          <w:rPr>
            <w:rFonts w:eastAsia="Times New Roman" w:cstheme="minorHAnsi"/>
            <w:color w:val="0000FF"/>
            <w:sz w:val="24"/>
            <w:szCs w:val="24"/>
            <w:u w:val="single"/>
            <w:bdr w:val="none" w:sz="0" w:space="0" w:color="auto" w:frame="1"/>
          </w:rPr>
          <w:t> (Links to an external site.)</w:t>
        </w:r>
      </w:hyperlink>
      <w:r w:rsidRPr="000624AD">
        <w:rPr>
          <w:rFonts w:eastAsia="Times New Roman" w:cstheme="minorHAnsi"/>
          <w:color w:val="2D3B45"/>
          <w:sz w:val="24"/>
          <w:szCs w:val="24"/>
        </w:rPr>
        <w:t> </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Plagiarism</w:t>
      </w:r>
      <w:r w:rsidRPr="000624AD">
        <w:rPr>
          <w:rFonts w:eastAsia="Times New Roman" w:cstheme="minorHAnsi"/>
          <w:color w:val="2D3B45"/>
          <w:sz w:val="24"/>
          <w:szCs w:val="24"/>
        </w:rPr>
        <w:t>: Plagiarism, which should be avoided at all costs, includes the following student actions:</w:t>
      </w:r>
    </w:p>
    <w:p w:rsidR="000624AD" w:rsidRPr="000624AD" w:rsidRDefault="000624AD" w:rsidP="000624AD">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Unintentionally or inadvertently turning in someone else's ideas, opinions, theories, or work as your own as the result of failing to document sources both internally and in the Works Cited.</w:t>
      </w:r>
    </w:p>
    <w:p w:rsidR="000624AD" w:rsidRPr="000624AD" w:rsidRDefault="000624AD" w:rsidP="000624AD">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Copying words, ideas, or images from someone without giving credit; Failing to put a quotation in quotations marks.</w:t>
      </w:r>
    </w:p>
    <w:p w:rsidR="000624AD" w:rsidRPr="000624AD" w:rsidRDefault="000624AD" w:rsidP="000624AD">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Giving incorrect information about the source of information, quotations, or images.</w:t>
      </w:r>
    </w:p>
    <w:p w:rsidR="000624AD" w:rsidRPr="000624AD" w:rsidRDefault="000624AD" w:rsidP="000624AD">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lastRenderedPageBreak/>
        <w:t>Changing words but copying the sentence structure of a source without giving credit.</w:t>
      </w:r>
    </w:p>
    <w:p w:rsidR="000624AD" w:rsidRPr="000624AD" w:rsidRDefault="000624AD" w:rsidP="000624AD">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Copying so many words, ideas, or images from a source that it makes up the majority of the student's work, whether or not the student gives credit.</w:t>
      </w:r>
    </w:p>
    <w:p w:rsidR="000624AD" w:rsidRPr="000624AD" w:rsidRDefault="000624AD" w:rsidP="000624AD">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Giving your paper, discussion board posts, or reflections to a classmate to use as his/her own.</w:t>
      </w:r>
    </w:p>
    <w:p w:rsidR="000624AD" w:rsidRPr="000624AD" w:rsidRDefault="000624AD" w:rsidP="000624AD">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0624AD">
        <w:rPr>
          <w:rFonts w:eastAsia="Times New Roman" w:cstheme="minorHAnsi"/>
          <w:color w:val="2D3B45"/>
          <w:sz w:val="24"/>
          <w:szCs w:val="24"/>
        </w:rPr>
        <w:t>Having another person write, type, edit, or revise any parts of your writing assignments.  </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color w:val="2D3B45"/>
          <w:sz w:val="24"/>
          <w:szCs w:val="24"/>
        </w:rPr>
        <w:t>Please be aware that the department takes plagiarism very seriously. You may not use someone else’s Writing Assignment or buy one from a “professional” source. Failure to follow the proper guidelines for documentation constitutes plagiarism. Considering the severity of the issue, if you ever have any questions or concerns regarding plagiarism, please consider this an open invitation to visit with me about the issue. If I discover that a student has committed intentional plagiarism, the Writing Assignment that has plagiarized materials will receive a zero, and it will recommend to the English Department Head that the student fails the course.</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Professionalism: </w:t>
      </w:r>
      <w:r w:rsidRPr="000624AD">
        <w:rPr>
          <w:rFonts w:eastAsia="Times New Roman" w:cstheme="minorHAnsi"/>
          <w:color w:val="2D3B45"/>
          <w:sz w:val="24"/>
          <w:szCs w:val="24"/>
        </w:rPr>
        <w:t>Your college courses are also opportunities for you to learn what it means to be a “professional” in your field. Therefore, I expect you to act like a “professional” student in this course. Consider these suggestions:</w:t>
      </w:r>
    </w:p>
    <w:p w:rsidR="000624AD" w:rsidRPr="000624AD" w:rsidRDefault="000624AD" w:rsidP="000624AD">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0624AD">
        <w:rPr>
          <w:rFonts w:eastAsia="Times New Roman" w:cstheme="minorHAnsi"/>
          <w:color w:val="2D3B45"/>
          <w:sz w:val="24"/>
          <w:szCs w:val="24"/>
        </w:rPr>
        <w:t>Prepare and participate meaningfully in online discussion boards.</w:t>
      </w:r>
    </w:p>
    <w:p w:rsidR="000624AD" w:rsidRPr="000624AD" w:rsidRDefault="000624AD" w:rsidP="000624AD">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0624AD">
        <w:rPr>
          <w:rFonts w:eastAsia="Times New Roman" w:cstheme="minorHAnsi"/>
          <w:color w:val="2D3B45"/>
          <w:sz w:val="24"/>
          <w:szCs w:val="24"/>
        </w:rPr>
        <w:t>Be assertive. (An assertive student exhausts all available resources of information before contacting me. In other words, read the assignment sheet carefully before e-mailing me to ask how many sources are required in your paper, and if you are unsure how to cite a source, look it up in your handbook or a credible, online source—such as The Purdue Owl or a handbook.)</w:t>
      </w:r>
    </w:p>
    <w:p w:rsidR="000624AD" w:rsidRPr="000624AD" w:rsidRDefault="000624AD" w:rsidP="000624AD">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0624AD">
        <w:rPr>
          <w:rFonts w:eastAsia="Times New Roman" w:cstheme="minorHAnsi"/>
          <w:color w:val="2D3B45"/>
          <w:sz w:val="24"/>
          <w:szCs w:val="24"/>
        </w:rPr>
        <w:t>Consider the quality (and effort) of required drafts, notes, and daily assignments.</w:t>
      </w:r>
    </w:p>
    <w:p w:rsidR="000624AD" w:rsidRPr="000624AD" w:rsidRDefault="000624AD" w:rsidP="000624AD">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0624AD">
        <w:rPr>
          <w:rFonts w:eastAsia="Times New Roman" w:cstheme="minorHAnsi"/>
          <w:color w:val="2D3B45"/>
          <w:sz w:val="24"/>
          <w:szCs w:val="24"/>
        </w:rPr>
        <w:t>Turn in writing assignments on time and as assigned.</w:t>
      </w:r>
    </w:p>
    <w:p w:rsidR="000624AD" w:rsidRPr="000624AD" w:rsidRDefault="000624AD" w:rsidP="000624AD">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0624AD">
        <w:rPr>
          <w:rFonts w:eastAsia="Times New Roman" w:cstheme="minorHAnsi"/>
          <w:color w:val="2D3B45"/>
          <w:sz w:val="24"/>
          <w:szCs w:val="24"/>
        </w:rPr>
        <w:t>Mind the quality and tone of email correspondence.</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Student Rights &amp; Responsibilities: </w:t>
      </w:r>
      <w:r w:rsidRPr="000624AD">
        <w:rPr>
          <w:rFonts w:eastAsia="Times New Roman" w:cstheme="minorHAnsi"/>
          <w:color w:val="2D3B45"/>
          <w:sz w:val="24"/>
          <w:szCs w:val="24"/>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rsid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Student Success Center. </w:t>
      </w:r>
      <w:r w:rsidRPr="000624AD">
        <w:rPr>
          <w:rFonts w:eastAsia="Times New Roman" w:cstheme="minorHAnsi"/>
          <w:color w:val="2D3B45"/>
          <w:sz w:val="24"/>
          <w:szCs w:val="24"/>
        </w:rPr>
        <w:t>The Student Success Center is designed to help all students at NCTC develop tools to achieve their academic goals. The center links students to FREE tutoring, including a Writing Center, a Math Lab, and free online tutoring.  The program helps students acclimate to the college by providing free interactive online workshops. For more information, please visit your nearest Student Success Center. Student Success offers academic coaching, tutoring, including a Writing Center, and a Math Lab to assist new students to acclimate to the college by providing computer lab services for prospective students. First-generation students can also participate in TRIO, which offers specialized services. </w:t>
      </w:r>
      <w:hyperlink r:id="rId14" w:tgtFrame="_blank" w:history="1">
        <w:r w:rsidRPr="000624AD">
          <w:rPr>
            <w:rFonts w:eastAsia="Times New Roman" w:cstheme="minorHAnsi"/>
            <w:color w:val="0000FF"/>
            <w:sz w:val="24"/>
            <w:szCs w:val="24"/>
            <w:u w:val="single"/>
          </w:rPr>
          <w:t>http://nctc.site/student-services/student-success/tutoring/</w:t>
        </w:r>
        <w:r w:rsidRPr="000624AD">
          <w:rPr>
            <w:rFonts w:eastAsia="Times New Roman" w:cstheme="minorHAnsi"/>
            <w:color w:val="0000FF"/>
            <w:sz w:val="24"/>
            <w:szCs w:val="24"/>
            <w:u w:val="single"/>
            <w:bdr w:val="none" w:sz="0" w:space="0" w:color="auto" w:frame="1"/>
          </w:rPr>
          <w:t> (Links to an external site.)</w:t>
        </w:r>
      </w:hyperlink>
      <w:r w:rsidRPr="000624AD">
        <w:rPr>
          <w:rFonts w:eastAsia="Times New Roman" w:cstheme="minorHAnsi"/>
          <w:color w:val="2D3B45"/>
          <w:sz w:val="24"/>
          <w:szCs w:val="24"/>
        </w:rPr>
        <w:t> </w:t>
      </w:r>
    </w:p>
    <w:p w:rsidR="000624AD" w:rsidRPr="000624AD" w:rsidRDefault="000624AD" w:rsidP="000624AD">
      <w:pPr>
        <w:shd w:val="clear" w:color="auto" w:fill="FFFFFF"/>
        <w:spacing w:after="0" w:line="240" w:lineRule="auto"/>
        <w:rPr>
          <w:rFonts w:eastAsia="Times New Roman" w:cstheme="minorHAnsi"/>
          <w:color w:val="2D3B45"/>
          <w:sz w:val="24"/>
          <w:szCs w:val="24"/>
        </w:rPr>
      </w:pPr>
    </w:p>
    <w:p w:rsidR="000624AD" w:rsidRP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Testing Service Center. </w:t>
      </w:r>
      <w:r w:rsidRPr="000624AD">
        <w:rPr>
          <w:rFonts w:eastAsia="Times New Roman" w:cstheme="minorHAnsi"/>
          <w:color w:val="2D3B45"/>
          <w:sz w:val="24"/>
          <w:szCs w:val="24"/>
        </w:rPr>
        <w:t>The mission of NCTC Testing Services is to provide high-quality testing services that adhere to the professional standards and guidelines to meet the needs of students, faculty, and community members. </w:t>
      </w:r>
      <w:hyperlink r:id="rId15" w:tgtFrame="_blank" w:history="1">
        <w:r w:rsidRPr="000624AD">
          <w:rPr>
            <w:rFonts w:eastAsia="Times New Roman" w:cstheme="minorHAnsi"/>
            <w:color w:val="0000FF"/>
            <w:sz w:val="24"/>
            <w:szCs w:val="24"/>
            <w:u w:val="single"/>
          </w:rPr>
          <w:t>http://nctc.site/testing-center/index.html</w:t>
        </w:r>
        <w:r w:rsidRPr="000624AD">
          <w:rPr>
            <w:rFonts w:eastAsia="Times New Roman" w:cstheme="minorHAnsi"/>
            <w:color w:val="0000FF"/>
            <w:sz w:val="24"/>
            <w:szCs w:val="24"/>
            <w:u w:val="single"/>
            <w:bdr w:val="none" w:sz="0" w:space="0" w:color="auto" w:frame="1"/>
          </w:rPr>
          <w:t> (Links to an external site.)</w:t>
        </w:r>
      </w:hyperlink>
      <w:r w:rsidRPr="000624AD">
        <w:rPr>
          <w:rFonts w:eastAsia="Times New Roman" w:cstheme="minorHAnsi"/>
          <w:color w:val="2D3B45"/>
          <w:sz w:val="24"/>
          <w:szCs w:val="24"/>
        </w:rPr>
        <w:t> </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Tobacco-Free Campus.</w:t>
      </w:r>
      <w:r w:rsidRPr="000624AD">
        <w:rPr>
          <w:rFonts w:eastAsia="Times New Roman" w:cstheme="minorHAnsi"/>
          <w:color w:val="2D3B45"/>
          <w:sz w:val="24"/>
          <w:szCs w:val="24"/>
        </w:rPr>
        <w:t> NCTC restricts the use of all tobacco products including cigarettes, cigars, pipes, electronic cigarettes,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rsidR="000624AD" w:rsidRPr="000624AD" w:rsidRDefault="000624AD" w:rsidP="000624AD">
      <w:pPr>
        <w:shd w:val="clear" w:color="auto" w:fill="FFFFFF"/>
        <w:spacing w:after="0" w:line="240" w:lineRule="auto"/>
        <w:rPr>
          <w:rFonts w:eastAsia="Times New Roman" w:cstheme="minorHAnsi"/>
          <w:color w:val="2D3B45"/>
          <w:sz w:val="24"/>
          <w:szCs w:val="24"/>
        </w:rPr>
      </w:pPr>
      <w:r w:rsidRPr="000624AD">
        <w:rPr>
          <w:rFonts w:eastAsia="Times New Roman" w:cstheme="minorHAnsi"/>
          <w:b/>
          <w:bCs/>
          <w:color w:val="2D3B45"/>
          <w:sz w:val="24"/>
          <w:szCs w:val="24"/>
        </w:rPr>
        <w:t>Withdrawing from a Course:</w:t>
      </w:r>
      <w:r w:rsidRPr="000624AD">
        <w:rPr>
          <w:rFonts w:eastAsia="Times New Roman" w:cstheme="minorHAnsi"/>
          <w:color w:val="2D3B45"/>
          <w:sz w:val="24"/>
          <w:szCs w:val="24"/>
        </w:rPr>
        <w:t> Students can learn more about the withdrawal policy and procedure by visiting this website: </w:t>
      </w:r>
      <w:hyperlink r:id="rId16" w:tgtFrame="_blank" w:history="1">
        <w:r w:rsidRPr="000624AD">
          <w:rPr>
            <w:rFonts w:eastAsia="Times New Roman" w:cstheme="minorHAnsi"/>
            <w:color w:val="0000FF"/>
            <w:sz w:val="24"/>
            <w:szCs w:val="24"/>
            <w:u w:val="single"/>
          </w:rPr>
          <w:t>http://nctc.site/current-students/helpful-forms.html</w:t>
        </w:r>
        <w:r w:rsidRPr="000624AD">
          <w:rPr>
            <w:rFonts w:eastAsia="Times New Roman" w:cstheme="minorHAnsi"/>
            <w:color w:val="0000FF"/>
            <w:sz w:val="24"/>
            <w:szCs w:val="24"/>
            <w:u w:val="single"/>
            <w:bdr w:val="none" w:sz="0" w:space="0" w:color="auto" w:frame="1"/>
          </w:rPr>
          <w:t> (Links to an external site.)</w:t>
        </w:r>
      </w:hyperlink>
      <w:r w:rsidRPr="000624AD">
        <w:rPr>
          <w:rFonts w:eastAsia="Times New Roman" w:cstheme="minorHAnsi"/>
          <w:color w:val="2D3B45"/>
          <w:sz w:val="24"/>
          <w:szCs w:val="24"/>
        </w:rPr>
        <w:t>. </w:t>
      </w:r>
    </w:p>
    <w:p w:rsidR="000624AD" w:rsidRPr="000624AD" w:rsidRDefault="000624AD" w:rsidP="000624AD">
      <w:pPr>
        <w:shd w:val="clear" w:color="auto" w:fill="FFFFFF"/>
        <w:spacing w:before="180" w:after="180" w:line="240" w:lineRule="auto"/>
        <w:rPr>
          <w:rFonts w:eastAsia="Times New Roman" w:cstheme="minorHAnsi"/>
          <w:color w:val="2D3B45"/>
          <w:sz w:val="24"/>
          <w:szCs w:val="24"/>
        </w:rPr>
      </w:pPr>
      <w:r w:rsidRPr="000624AD">
        <w:rPr>
          <w:rFonts w:eastAsia="Times New Roman" w:cstheme="minorHAnsi"/>
          <w:b/>
          <w:bCs/>
          <w:color w:val="2D3B45"/>
          <w:sz w:val="24"/>
          <w:szCs w:val="24"/>
        </w:rPr>
        <w:t>Writing Assignments: </w:t>
      </w:r>
      <w:r w:rsidRPr="000624AD">
        <w:rPr>
          <w:rFonts w:eastAsia="Times New Roman" w:cstheme="minorHAnsi"/>
          <w:color w:val="2D3B45"/>
          <w:sz w:val="24"/>
          <w:szCs w:val="24"/>
        </w:rPr>
        <w:t>All major writing assignments are required.  If you fail to turn in one of the major tasks, you cannot pass the course. I reserve the right to administratively drop any student who does not submit all major assignments.</w:t>
      </w:r>
    </w:p>
    <w:p w:rsidR="00437A92" w:rsidRPr="000624AD" w:rsidRDefault="000624AD">
      <w:pPr>
        <w:rPr>
          <w:rFonts w:cstheme="minorHAnsi"/>
          <w:sz w:val="24"/>
          <w:szCs w:val="24"/>
        </w:rPr>
      </w:pPr>
    </w:p>
    <w:sectPr w:rsidR="00437A92" w:rsidRPr="0006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60A"/>
    <w:multiLevelType w:val="multilevel"/>
    <w:tmpl w:val="CD5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90C1B"/>
    <w:multiLevelType w:val="multilevel"/>
    <w:tmpl w:val="3AE4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805A8"/>
    <w:multiLevelType w:val="multilevel"/>
    <w:tmpl w:val="5FA6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E737E"/>
    <w:multiLevelType w:val="multilevel"/>
    <w:tmpl w:val="01B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E48BD"/>
    <w:multiLevelType w:val="multilevel"/>
    <w:tmpl w:val="A15CC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AD"/>
    <w:rsid w:val="000624AD"/>
    <w:rsid w:val="006D5257"/>
    <w:rsid w:val="00E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9B74"/>
  <w15:chartTrackingRefBased/>
  <w15:docId w15:val="{D2179F23-B367-4D9B-98CE-C50B15B8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4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24AD"/>
    <w:rPr>
      <w:b/>
      <w:bCs/>
    </w:rPr>
  </w:style>
  <w:style w:type="character" w:styleId="Emphasis">
    <w:name w:val="Emphasis"/>
    <w:basedOn w:val="DefaultParagraphFont"/>
    <w:uiPriority w:val="20"/>
    <w:qFormat/>
    <w:rsid w:val="000624AD"/>
    <w:rPr>
      <w:i/>
      <w:iCs/>
    </w:rPr>
  </w:style>
  <w:style w:type="character" w:customStyle="1" w:styleId="s1">
    <w:name w:val="s1"/>
    <w:basedOn w:val="DefaultParagraphFont"/>
    <w:rsid w:val="000624AD"/>
  </w:style>
  <w:style w:type="paragraph" w:customStyle="1" w:styleId="p8">
    <w:name w:val="p8"/>
    <w:basedOn w:val="Normal"/>
    <w:rsid w:val="00062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4AD"/>
    <w:rPr>
      <w:color w:val="0000FF"/>
      <w:u w:val="single"/>
    </w:rPr>
  </w:style>
  <w:style w:type="character" w:customStyle="1" w:styleId="screenreader-only">
    <w:name w:val="screenreader-only"/>
    <w:basedOn w:val="DefaultParagraphFont"/>
    <w:rsid w:val="0006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tc.site/counseling-advising/index.html" TargetMode="External"/><Relationship Id="rId13" Type="http://schemas.openxmlformats.org/officeDocument/2006/relationships/hyperlink" Target="http://nctc.site/library/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tc.site/student-services/completion-center/index.html" TargetMode="External"/><Relationship Id="rId12" Type="http://schemas.openxmlformats.org/officeDocument/2006/relationships/hyperlink" Target="http://nctc.site/financial-aid/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tc.site/current-students/helpful-forms.html" TargetMode="External"/><Relationship Id="rId1" Type="http://schemas.openxmlformats.org/officeDocument/2006/relationships/numbering" Target="numbering.xml"/><Relationship Id="rId6" Type="http://schemas.openxmlformats.org/officeDocument/2006/relationships/hyperlink" Target="http://nctc.site/career-services/index.html" TargetMode="External"/><Relationship Id="rId11" Type="http://schemas.openxmlformats.org/officeDocument/2006/relationships/hyperlink" Target="http://nctc.site/cares-team/index.html" TargetMode="External"/><Relationship Id="rId5" Type="http://schemas.openxmlformats.org/officeDocument/2006/relationships/hyperlink" Target="mailto:rdelrio@nctc.edu" TargetMode="External"/><Relationship Id="rId15" Type="http://schemas.openxmlformats.org/officeDocument/2006/relationships/hyperlink" Target="http://nctc.site/testing-center/index.html" TargetMode="External"/><Relationship Id="rId10" Type="http://schemas.openxmlformats.org/officeDocument/2006/relationships/hyperlink" Target="mailto:counseling@nctc.edu" TargetMode="External"/><Relationship Id="rId4" Type="http://schemas.openxmlformats.org/officeDocument/2006/relationships/webSettings" Target="webSettings.xml"/><Relationship Id="rId9" Type="http://schemas.openxmlformats.org/officeDocument/2006/relationships/hyperlink" Target="http://nctc.site/student-services/disability-services/index.html" TargetMode="External"/><Relationship Id="rId14" Type="http://schemas.openxmlformats.org/officeDocument/2006/relationships/hyperlink" Target="http://nctc.site/student-services/student-success/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1</cp:revision>
  <dcterms:created xsi:type="dcterms:W3CDTF">2022-01-13T18:42:00Z</dcterms:created>
  <dcterms:modified xsi:type="dcterms:W3CDTF">2022-01-13T18:43:00Z</dcterms:modified>
</cp:coreProperties>
</file>